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PLP DRAFT- Action Research Project - PLP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Team McGehee 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Project Focus: Professional Development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Problem or Question: “What do you wonder?” or </w:t>
      </w:r>
      <w:proofErr w:type="gramStart"/>
      <w:r>
        <w:rPr>
          <w:rFonts w:ascii="TimesNewRoman,Italic" w:hAnsi="TimesNewRoman,Italic" w:cs="TimesNewRoman,Italic"/>
          <w:i/>
          <w:iCs/>
          <w:sz w:val="24"/>
          <w:szCs w:val="24"/>
        </w:rPr>
        <w:t>perhaps ”</w:t>
      </w:r>
      <w:proofErr w:type="gramEnd"/>
      <w:r>
        <w:rPr>
          <w:rFonts w:ascii="TimesNewRoman,Italic" w:hAnsi="TimesNewRoman,Italic" w:cs="TimesNewRoman,Italic"/>
          <w:i/>
          <w:iCs/>
          <w:sz w:val="24"/>
          <w:szCs w:val="24"/>
        </w:rPr>
        <w:t>Which applications will you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proofErr w:type="gramStart"/>
      <w:r>
        <w:rPr>
          <w:rFonts w:ascii="TimesNewRoman,Italic" w:hAnsi="TimesNewRoman,Italic" w:cs="TimesNewRoman,Italic"/>
          <w:i/>
          <w:iCs/>
          <w:sz w:val="24"/>
          <w:szCs w:val="24"/>
        </w:rPr>
        <w:t>recognize</w:t>
      </w:r>
      <w:proofErr w:type="gramEnd"/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as adaptable to and useful for your teaching?”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Objectives &amp; Assessment: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Objectives:</w:t>
      </w:r>
    </w:p>
    <w:p w:rsidR="00B32751" w:rsidRPr="00A045B9" w:rsidRDefault="00A045B9" w:rsidP="00A045B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A045B9">
        <w:rPr>
          <w:rFonts w:ascii="TimesNewRoman" w:hAnsi="TimesNewRoman" w:cs="TimesNewRoman"/>
          <w:sz w:val="24"/>
          <w:szCs w:val="24"/>
        </w:rPr>
        <w:t xml:space="preserve"> </w:t>
      </w:r>
      <w:r w:rsidR="00B32751" w:rsidRPr="00A045B9">
        <w:rPr>
          <w:rFonts w:ascii="TimesNewRoman" w:hAnsi="TimesNewRoman" w:cs="TimesNewRoman"/>
          <w:sz w:val="24"/>
          <w:szCs w:val="24"/>
        </w:rPr>
        <w:t>Encourage faculty to embrace 21</w:t>
      </w:r>
      <w:r w:rsidR="00B32751" w:rsidRPr="00A045B9">
        <w:rPr>
          <w:rFonts w:ascii="TimesNewRoman" w:hAnsi="TimesNewRoman" w:cs="TimesNewRoman"/>
          <w:sz w:val="16"/>
          <w:szCs w:val="16"/>
        </w:rPr>
        <w:t xml:space="preserve">st </w:t>
      </w:r>
      <w:r w:rsidR="00B32751" w:rsidRPr="00A045B9">
        <w:rPr>
          <w:rFonts w:ascii="TimesNewRoman" w:hAnsi="TimesNewRoman" w:cs="TimesNewRoman"/>
          <w:sz w:val="24"/>
          <w:szCs w:val="24"/>
        </w:rPr>
        <w:t>century technologies on par with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our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students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· Urge evaluation of areas of teaching that can be integrated effectively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and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productively into the types of collaborative social applications already being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utilized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by students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· Persuade faculty that the web 2.0 world will require a flexible attitude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toward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change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Remind faculty that education is a process of continual growth and that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the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best teachers learn along with students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Year 3 will expand to include education outreach to parents to encourage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them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to gain familiarity and skills to effectively monitor student's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technology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use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Assessment: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· Prior to modeling presentations faculty will complete survey about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familiarity/use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of applications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· Survey will be repeated 2 months later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· Monthly technology workshop lunches will demonstrate continued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interest</w:t>
      </w:r>
      <w:proofErr w:type="gramEnd"/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Networked Design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Decisions on which applications will be showcased will be made after return from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Mardi </w:t>
      </w:r>
      <w:proofErr w:type="gramStart"/>
      <w:r>
        <w:rPr>
          <w:rFonts w:ascii="TimesNewRoman" w:hAnsi="TimesNewRoman" w:cs="TimesNewRoman"/>
          <w:sz w:val="24"/>
          <w:szCs w:val="24"/>
        </w:rPr>
        <w:t>Gras</w:t>
      </w:r>
      <w:proofErr w:type="gramEnd"/>
      <w:r>
        <w:rPr>
          <w:rFonts w:ascii="TimesNewRoman" w:hAnsi="TimesNewRoman" w:cs="TimesNewRoman"/>
          <w:sz w:val="24"/>
          <w:szCs w:val="24"/>
        </w:rPr>
        <w:t>. This will allow all team members to begin working on all applications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collaboratively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on line.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Set the Context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“When teachers stop growing, so do their students” Roland Barth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The reality of the classroom is that while passion-inspired learning is ideal, impelling that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enthusiasm and curiosity can be difficult. A teacher who brings passion for her subject is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essential, but the addition of information and social technologies can help weave teaching and</w:t>
      </w:r>
      <w:r w:rsidR="00A045B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learning into a seamless garment.</w:t>
      </w:r>
      <w:r w:rsidR="00194B2D">
        <w:rPr>
          <w:rFonts w:ascii="TimesNewRoman" w:hAnsi="TimesNewRoman" w:cs="TimesNewRoman"/>
          <w:sz w:val="24"/>
          <w:szCs w:val="24"/>
        </w:rPr>
        <w:t xml:space="preserve">  </w:t>
      </w:r>
      <w:r>
        <w:rPr>
          <w:rFonts w:ascii="TimesNewRoman" w:hAnsi="TimesNewRoman" w:cs="TimesNewRoman"/>
          <w:sz w:val="24"/>
          <w:szCs w:val="24"/>
        </w:rPr>
        <w:t>The qualities necessary for teachers to possess to stay abreast of their students are the same</w:t>
      </w:r>
      <w:r w:rsidR="00A045B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qualities we ask students to bring to the classroom. These include enthusiasm, flexibility, and</w:t>
      </w:r>
      <w:r w:rsidR="00A045B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a willingness to learn something new. This project is asking all of us to not only accept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change</w:t>
      </w:r>
      <w:proofErr w:type="gramEnd"/>
      <w:r>
        <w:rPr>
          <w:rFonts w:ascii="TimesNewRoman" w:hAnsi="TimesNewRoman" w:cs="TimesNewRoman"/>
          <w:sz w:val="24"/>
          <w:szCs w:val="24"/>
        </w:rPr>
        <w:t>, but actively seek change by adopting an attitude of probing questions and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lastRenderedPageBreak/>
        <w:t>“</w:t>
      </w:r>
      <w:proofErr w:type="gramStart"/>
      <w:r>
        <w:rPr>
          <w:rFonts w:ascii="TimesNewRoman" w:hAnsi="TimesNewRoman" w:cs="TimesNewRoman"/>
          <w:sz w:val="24"/>
          <w:szCs w:val="24"/>
        </w:rPr>
        <w:t>wonderings</w:t>
      </w:r>
      <w:proofErr w:type="gramEnd"/>
      <w:r>
        <w:rPr>
          <w:rFonts w:ascii="TimesNewRoman" w:hAnsi="TimesNewRoman" w:cs="TimesNewRoman"/>
          <w:sz w:val="24"/>
          <w:szCs w:val="24"/>
        </w:rPr>
        <w:t>”. Can we require our students to accept the change of becoming “educated” if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teachers cling to the old “uneducated” pre-technology status? We are asked to pursue this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course of “action research” in a connected, collaborative pathway.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Online social technologies are active participants in global change. Students travel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these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terrains already. Becoming fluent in these new languages and adept with these new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tools gives teachers a common currency with students. Use of 21</w:t>
      </w:r>
      <w:r>
        <w:rPr>
          <w:rFonts w:ascii="TimesNewRoman" w:hAnsi="TimesNewRoman" w:cs="TimesNewRoman"/>
          <w:sz w:val="16"/>
          <w:szCs w:val="16"/>
        </w:rPr>
        <w:t xml:space="preserve">st </w:t>
      </w:r>
      <w:r>
        <w:rPr>
          <w:rFonts w:ascii="TimesNewRoman" w:hAnsi="TimesNewRoman" w:cs="TimesNewRoman"/>
          <w:sz w:val="24"/>
          <w:szCs w:val="24"/>
        </w:rPr>
        <w:t>century information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technologies will goad learners to pursue their own questions, prompting conversations and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collaborative processes. These technologies will also make cross-curricular projects more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accessible. Social technologies have the potential to be harnessed for increased and more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effective engagement for learners skilled in their use.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Learning effectively is a non-linear endeavor which today should mirror the world we live in: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a world suffused with technology and information snippets bouncing around. This </w:t>
      </w:r>
      <w:proofErr w:type="gramStart"/>
      <w:r>
        <w:rPr>
          <w:rFonts w:ascii="TimesNewRoman" w:hAnsi="TimesNewRoman" w:cs="TimesNewRoman"/>
          <w:sz w:val="24"/>
          <w:szCs w:val="24"/>
        </w:rPr>
        <w:t xml:space="preserve">is 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our</w:t>
      </w:r>
      <w:proofErr w:type="gramEnd"/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student’s world and if it remains foreign to teachers, then contributing to a productive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learning exchange will be increasingly formidable. Becoming technologically literate in </w:t>
      </w:r>
      <w:proofErr w:type="spellStart"/>
      <w:r>
        <w:rPr>
          <w:rFonts w:ascii="TimesNewRoman" w:hAnsi="TimesNewRoman" w:cs="TimesNewRoman"/>
          <w:sz w:val="24"/>
          <w:szCs w:val="24"/>
        </w:rPr>
        <w:t>the</w:t>
      </w:r>
      <w:r w:rsidR="00194B2D">
        <w:rPr>
          <w:rFonts w:ascii="TimesNewRoman" w:hAnsi="TimesNewRoman" w:cs="TimesNewRoman"/>
          <w:sz w:val="24"/>
          <w:szCs w:val="24"/>
        </w:rPr>
        <w:t>m</w:t>
      </w:r>
      <w:proofErr w:type="spellEnd"/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21</w:t>
      </w:r>
      <w:r>
        <w:rPr>
          <w:rFonts w:ascii="TimesNewRoman" w:hAnsi="TimesNewRoman" w:cs="TimesNewRoman"/>
          <w:sz w:val="16"/>
          <w:szCs w:val="16"/>
        </w:rPr>
        <w:t xml:space="preserve">st </w:t>
      </w:r>
      <w:r>
        <w:rPr>
          <w:rFonts w:ascii="TimesNewRoman" w:hAnsi="TimesNewRoman" w:cs="TimesNewRoman"/>
          <w:sz w:val="24"/>
          <w:szCs w:val="24"/>
        </w:rPr>
        <w:t>century is an integral part of being educated. That knowledge is a good investment since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technology skills enable the teacher to easily become a life-long learner. “Moving to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participatory, collaborative, connected learning within a private virtual community of</w:t>
      </w:r>
      <w:r w:rsidR="00194B2D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practice” (to quote the PLP Handbook) is a goal worthy of the effort change requires.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Proposal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1. Survey, study, and select 21</w:t>
      </w:r>
      <w:r>
        <w:rPr>
          <w:rFonts w:ascii="TimesNewRoman" w:hAnsi="TimesNewRoman" w:cs="TimesNewRoman"/>
          <w:sz w:val="16"/>
          <w:szCs w:val="16"/>
        </w:rPr>
        <w:t xml:space="preserve">st </w:t>
      </w:r>
      <w:r>
        <w:rPr>
          <w:rFonts w:ascii="TimesNewRoman" w:hAnsi="TimesNewRoman" w:cs="TimesNewRoman"/>
          <w:sz w:val="24"/>
          <w:szCs w:val="24"/>
        </w:rPr>
        <w:t>century technological applications likely to enhance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teacher/student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interactions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2. Emphasize social technologies as a pathway to collaborative learning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3. Each team member will become an expert in their chosen application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4. Each team member will become functionally literate in all other chosen applications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5. Applications will be modeled for full faculty during pre-school orientation days for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2010-2011 school </w:t>
      </w:r>
      <w:proofErr w:type="gramStart"/>
      <w:r>
        <w:rPr>
          <w:rFonts w:ascii="TimesNewRoman" w:hAnsi="TimesNewRoman" w:cs="TimesNewRoman"/>
          <w:sz w:val="24"/>
          <w:szCs w:val="24"/>
        </w:rPr>
        <w:t>year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6. Technology lunch workshop days once a month (Tech-Nic) will encourage faculty to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adapt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new technologies and stay abreast of innovations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7. PLP years #2 and #3 will continue with ongoing surveys of new applications and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introduction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to staff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8. Year #3 will include outreach to parents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Challenges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Change is always resisted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Diversity of needs according to level and division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Faculty who currently use only required technologies for school may have a steep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learning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curve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Keeping current with students will probably require a steady quest for change (? a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little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utopian)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• Reluctance of </w:t>
      </w:r>
      <w:proofErr w:type="gramStart"/>
      <w:r>
        <w:rPr>
          <w:rFonts w:ascii="TimesNewRoman" w:hAnsi="TimesNewRoman" w:cs="TimesNewRoman"/>
          <w:sz w:val="24"/>
          <w:szCs w:val="24"/>
        </w:rPr>
        <w:t>those faculty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with mid-century sensibilities to engage in social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technologies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???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Assets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• McGehee School is already technology friendly with all </w:t>
      </w:r>
      <w:proofErr w:type="gramStart"/>
      <w:r>
        <w:rPr>
          <w:rFonts w:ascii="TimesNewRoman" w:hAnsi="TimesNewRoman" w:cs="TimesNewRoman"/>
          <w:sz w:val="24"/>
          <w:szCs w:val="24"/>
        </w:rPr>
        <w:t>faculty</w:t>
      </w:r>
      <w:proofErr w:type="gramEnd"/>
      <w:r>
        <w:rPr>
          <w:rFonts w:ascii="TimesNewRoman" w:hAnsi="TimesNewRoman" w:cs="TimesNewRoman"/>
          <w:sz w:val="24"/>
          <w:szCs w:val="24"/>
        </w:rPr>
        <w:t>, students above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5th grade having personal laptops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lastRenderedPageBreak/>
        <w:t>• Tech Dept offers superb assistance and guidance (This is for you Maureen- to see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if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you are actually reading)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Faculty has a firm, functional community already established (Enhanced and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supported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by administration and parent organizations)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Faculty is dedicated to teaching and already pursues tools to further that effort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Recently completed Self Study, ongoing Curriculum mapping, ISAS assessment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all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add to realistic appraisal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Demonstrated utility of new applications will help overcome resistance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???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Evaluation (Follow-up Assessment)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Surveys will be repeated at least once following faculty presentations- DETAILS???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Timeline Projections-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(Year 1 PLP):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Professional Development project designed &amp; produced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Pre-</w:t>
      </w:r>
      <w:proofErr w:type="spellStart"/>
      <w:r>
        <w:rPr>
          <w:rFonts w:ascii="TimesNewRoman" w:hAnsi="TimesNewRoman" w:cs="TimesNewRoman"/>
          <w:sz w:val="24"/>
          <w:szCs w:val="24"/>
        </w:rPr>
        <w:t>presentaion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Survey created and administered to create baseline for assessment</w:t>
      </w:r>
    </w:p>
    <w:p w:rsidR="00194B2D" w:rsidRDefault="00194B2D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2751" w:rsidRDefault="00194B2D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(Spring</w:t>
      </w:r>
      <w:r w:rsidR="00B32751">
        <w:rPr>
          <w:rFonts w:ascii="TimesNewRoman" w:hAnsi="TimesNewRoman" w:cs="TimesNewRoman"/>
          <w:sz w:val="24"/>
          <w:szCs w:val="24"/>
        </w:rPr>
        <w:t xml:space="preserve"> 2010)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Survey analysis utilized to help choice of applications to be showcased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• August 2010--&gt; </w:t>
      </w:r>
      <w:proofErr w:type="gramStart"/>
      <w:r>
        <w:rPr>
          <w:rFonts w:ascii="TimesNewRoman" w:hAnsi="TimesNewRoman" w:cs="TimesNewRoman"/>
          <w:sz w:val="24"/>
          <w:szCs w:val="24"/>
        </w:rPr>
        <w:t>Teaching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work-shop will showcase chosen applications to McGehee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faculty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in pre-school orientation period</w:t>
      </w:r>
    </w:p>
    <w:p w:rsidR="00194B2D" w:rsidRDefault="00194B2D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(Year 2 PLP):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Content (&amp; applicable tools) will be focus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Team members will be available to assist and to encourage faculty in adopting new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technology/applications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Monthly tech workshop lunches (Tec-</w:t>
      </w:r>
      <w:proofErr w:type="spellStart"/>
      <w:r>
        <w:rPr>
          <w:rFonts w:ascii="TimesNewRoman" w:hAnsi="TimesNewRoman" w:cs="TimesNewRoman"/>
          <w:sz w:val="24"/>
          <w:szCs w:val="24"/>
        </w:rPr>
        <w:t>Nics</w:t>
      </w:r>
      <w:proofErr w:type="spellEnd"/>
      <w:r>
        <w:rPr>
          <w:rFonts w:ascii="TimesNewRoman" w:hAnsi="TimesNewRoman" w:cs="TimesNewRoman"/>
          <w:sz w:val="24"/>
          <w:szCs w:val="24"/>
        </w:rPr>
        <w:t>) will offer opportunities for continuing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technology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growth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Post-</w:t>
      </w:r>
      <w:proofErr w:type="spellStart"/>
      <w:r>
        <w:rPr>
          <w:rFonts w:ascii="TimesNewRoman" w:hAnsi="TimesNewRoman" w:cs="TimesNewRoman"/>
          <w:sz w:val="24"/>
          <w:szCs w:val="24"/>
        </w:rPr>
        <w:t>presentaion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survey (at least one)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Team members will work to stay abreast of new applications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(Year 3 PLP):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Perhaps pre-school work-shop for technology/applications will become an annual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event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Tec-Nic lunches will continue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Out-reach to parents to help them attain knowledge of technologies used by students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and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competence in effectively monitoring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>Learning Showcase --</w:t>
      </w:r>
      <w:proofErr w:type="gramStart"/>
      <w:r>
        <w:rPr>
          <w:rFonts w:ascii="TimesNewRoman,Italic" w:hAnsi="TimesNewRoman,Italic" w:cs="TimesNewRoman,Italic"/>
          <w:i/>
          <w:iCs/>
          <w:sz w:val="24"/>
          <w:szCs w:val="24"/>
        </w:rPr>
        <w:t>&gt; ?</w:t>
      </w:r>
      <w:proofErr w:type="gramEnd"/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</w:t>
      </w:r>
      <w:proofErr w:type="gramStart"/>
      <w:r>
        <w:rPr>
          <w:rFonts w:ascii="TimesNewRoman,Italic" w:hAnsi="TimesNewRoman,Italic" w:cs="TimesNewRoman,Italic"/>
          <w:i/>
          <w:iCs/>
          <w:sz w:val="24"/>
          <w:szCs w:val="24"/>
        </w:rPr>
        <w:t>presentation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• Collaborative work to produce videos, graphics to illustrate project </w:t>
      </w:r>
      <w:proofErr w:type="gramStart"/>
      <w:r>
        <w:rPr>
          <w:rFonts w:ascii="TimesNewRoman" w:hAnsi="TimesNewRoman" w:cs="TimesNewRoman"/>
          <w:sz w:val="24"/>
          <w:szCs w:val="24"/>
        </w:rPr>
        <w:t>DETAILS ???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Faculty will collaborate with students to illustrate relevant aspects of collating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continually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emerging technologies with sound teaching/learning methods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These collaborative efforts will utilize technologies to creatively present challenges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and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possibilities inherent in the process of integrating non-traditional with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mainstream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pedagogy:</w:t>
      </w:r>
    </w:p>
    <w:p w:rsidR="00A045B9" w:rsidRDefault="00A045B9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1. Maureen- (</w:t>
      </w:r>
      <w:proofErr w:type="spellStart"/>
      <w:r>
        <w:rPr>
          <w:rFonts w:ascii="TimesNewRoman" w:hAnsi="TimesNewRoman" w:cs="TimesNewRoman"/>
          <w:sz w:val="24"/>
          <w:szCs w:val="24"/>
        </w:rPr>
        <w:t>Sulley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?) </w:t>
      </w:r>
      <w:proofErr w:type="spellStart"/>
      <w:r>
        <w:rPr>
          <w:rFonts w:ascii="TimesNewRoman" w:hAnsi="TimesNewRoman" w:cs="TimesNewRoman"/>
          <w:sz w:val="24"/>
          <w:szCs w:val="24"/>
        </w:rPr>
        <w:t>Prezi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about creating </w:t>
      </w:r>
      <w:proofErr w:type="spellStart"/>
      <w:r>
        <w:rPr>
          <w:rFonts w:ascii="TimesNewRoman" w:hAnsi="TimesNewRoman" w:cs="TimesNewRoman"/>
          <w:sz w:val="24"/>
          <w:szCs w:val="24"/>
        </w:rPr>
        <w:t>prezis</w:t>
      </w:r>
      <w:proofErr w:type="spell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lastRenderedPageBreak/>
        <w:t>2. Lee White- cartoons about "Three Cups of Tea"- students writing in dirt- teacher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rejecting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new technologies of paper/pencil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3. Harrie- Biology II students will create video skits (hunter-gatherers rejecting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agriculture</w:t>
      </w:r>
      <w:proofErr w:type="gramEnd"/>
      <w:r>
        <w:rPr>
          <w:rFonts w:ascii="TimesNewRoman" w:hAnsi="TimesNewRoman" w:cs="TimesNewRoman"/>
          <w:sz w:val="24"/>
          <w:szCs w:val="24"/>
        </w:rPr>
        <w:t>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4. Biology I- Flannery B- adapting Chicago lyrics about Darwin (also other Darwin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skits</w:t>
      </w:r>
      <w:proofErr w:type="gramEnd"/>
      <w:r>
        <w:rPr>
          <w:rFonts w:ascii="TimesNewRoman" w:hAnsi="TimesNewRoman" w:cs="TimesNewRoman"/>
          <w:sz w:val="24"/>
          <w:szCs w:val="24"/>
        </w:rPr>
        <w:t>)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5. </w:t>
      </w:r>
      <w:proofErr w:type="gramStart"/>
      <w:r>
        <w:rPr>
          <w:rFonts w:ascii="TimesNewRoman" w:hAnsi="TimesNewRoman" w:cs="TimesNewRoman"/>
          <w:sz w:val="24"/>
          <w:szCs w:val="24"/>
        </w:rPr>
        <w:t>OTHERS ?????</w:t>
      </w:r>
      <w:proofErr w:type="gramEnd"/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6.</w:t>
      </w:r>
    </w:p>
    <w:p w:rsidR="00B32751" w:rsidRDefault="00B32751" w:rsidP="00B32751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• Team will use this same Kiosk-presentation video stream to open our August 2010</w:t>
      </w:r>
    </w:p>
    <w:p w:rsidR="00441A5B" w:rsidRPr="00B32751" w:rsidRDefault="00B32751" w:rsidP="00B32751">
      <w:proofErr w:type="gramStart"/>
      <w:r>
        <w:rPr>
          <w:rFonts w:ascii="TimesNewRoman" w:hAnsi="TimesNewRoman" w:cs="TimesNewRoman"/>
          <w:sz w:val="24"/>
          <w:szCs w:val="24"/>
        </w:rPr>
        <w:t>faculty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workshop</w:t>
      </w:r>
    </w:p>
    <w:sectPr w:rsidR="00441A5B" w:rsidRPr="00B32751" w:rsidSect="00441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6F3C"/>
    <w:multiLevelType w:val="hybridMultilevel"/>
    <w:tmpl w:val="34202054"/>
    <w:lvl w:ilvl="0" w:tplc="1B3897D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2751"/>
    <w:rsid w:val="00194B2D"/>
    <w:rsid w:val="00441A5B"/>
    <w:rsid w:val="00A045B9"/>
    <w:rsid w:val="00B32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5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2010-02-10T19:01:00Z</dcterms:created>
  <dcterms:modified xsi:type="dcterms:W3CDTF">2010-02-10T19:15:00Z</dcterms:modified>
</cp:coreProperties>
</file>